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3A7A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8"/>
      </w:tblGrid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203A7A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157"/>
        <w:gridCol w:w="180"/>
        <w:gridCol w:w="821"/>
        <w:gridCol w:w="180"/>
        <w:gridCol w:w="463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28.04.2020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28/04/2020-2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eastAsia="Times New Roman"/>
                <w:color w:val="000000"/>
              </w:rPr>
              <w:t xml:space="preserve">26, зареєстрованого в Міністерстві юстиції України 24 грудня 2013 року за № 2180/24712 (із змінами)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Дитектор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Шокало Вiктор Володимирович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:rsidR="00000000" w:rsidRDefault="00203A7A">
      <w:pPr>
        <w:rPr>
          <w:rFonts w:eastAsia="Times New Roman"/>
          <w:color w:val="000000"/>
        </w:rPr>
      </w:pPr>
    </w:p>
    <w:p w:rsidR="00000000" w:rsidRDefault="00203A7A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203A7A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3A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"УНIВЕРМАГ "ЛУЦЬК"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3A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3A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43025, Волинська обл., мiсто Луцьк, проспект Волi, 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3A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01557325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3A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(0332) 78-48-18 (0332) 78-48-18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3A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info@01557325.pat.ua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3A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</w:t>
            </w:r>
            <w:r>
              <w:rPr>
                <w:rFonts w:eastAsia="Times New Roman"/>
                <w:color w:val="000000"/>
              </w:rPr>
              <w:t>нку, особи, яка здійснює оприлюднення регульованої інформації від імені учасника фондового ринку.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 "АРIФРУ"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203A7A">
      <w:pPr>
        <w:rPr>
          <w:rFonts w:eastAsia="Times New Roman"/>
          <w:color w:val="000000"/>
        </w:rPr>
      </w:pPr>
    </w:p>
    <w:p w:rsidR="00000000" w:rsidRDefault="00203A7A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1"/>
        <w:gridCol w:w="2294"/>
        <w:gridCol w:w="180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http://01557325.pat.ua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28.04.2020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203A7A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203A7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Відомості про прийняття рішення про попереднє надання згоди на вчинення значних правочинів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2995"/>
        <w:gridCol w:w="2995"/>
        <w:gridCol w:w="3744"/>
        <w:gridCol w:w="4493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прийняття рішення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Гранична сукупна вартість правочинів (тис. грн)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Вартість активів емітента за даними останньої річної фінансової звітності (тис. грн)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Співвідношення граничної сукупності вартості правочинів до вартості активів емітента за даними останньої річної фінансової звітності (у відсотках)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227239.50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44.01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3A7A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 загальних зборах акцiонерiв ПрАТ «УНIВЕРМАГ «ЛУЦЬК», якi вiдбулися 27.04.2020 року (Протокол №27/04/2020) прийнято рiшення про надання попередньої згоди на вчинення господарських значних правочинiв, якi можуть вчинятися Товариством у перiод з 27 квiтня </w:t>
            </w:r>
            <w:r>
              <w:rPr>
                <w:rFonts w:eastAsia="Times New Roman"/>
                <w:color w:val="000000"/>
              </w:rPr>
              <w:t>2020 року по 26 квiтня 2021 року включно, якщо ринкова вартiсть майна або послуг, що можуть бути предметом даних господарських правочинiв, бiльше 25% та 50% вартостi активiв Товариства за даними рiчної фiнансової звiтностi за 2019 рiк, а саме:</w:t>
            </w:r>
            <w:r>
              <w:rPr>
                <w:rFonts w:eastAsia="Times New Roman"/>
                <w:color w:val="000000"/>
              </w:rPr>
              <w:br/>
              <w:t xml:space="preserve">- правочини </w:t>
            </w:r>
            <w:r>
              <w:rPr>
                <w:rFonts w:eastAsia="Times New Roman"/>
                <w:color w:val="000000"/>
              </w:rPr>
              <w:t>з вiдчуження Товариством виробленої продукцiї, надання Товариством послуг, виконання Товариством робiт.</w:t>
            </w:r>
            <w:r>
              <w:rPr>
                <w:rFonts w:eastAsia="Times New Roman"/>
                <w:color w:val="000000"/>
              </w:rPr>
              <w:br/>
              <w:t>- правочини з розпорядження (вiдчуження чи передача в користування) основними фондами Товариства, якi вiдносяться до об’єктiв нерухомого майна, придбанн</w:t>
            </w:r>
            <w:r>
              <w:rPr>
                <w:rFonts w:eastAsia="Times New Roman"/>
                <w:color w:val="000000"/>
              </w:rPr>
              <w:t>я Товариством об’єктiв нерухомого майна.</w:t>
            </w:r>
            <w:r>
              <w:rPr>
                <w:rFonts w:eastAsia="Times New Roman"/>
                <w:color w:val="000000"/>
              </w:rPr>
              <w:br/>
              <w:t>- правочини з розпорядження (вiдчуження чи передача в користування) основними фондами Товариства, якi не вiдносяться до об’єктiв нерухомого майна, придбання Товариством таких основних фондiв.</w:t>
            </w:r>
            <w:r>
              <w:rPr>
                <w:rFonts w:eastAsia="Times New Roman"/>
                <w:color w:val="000000"/>
              </w:rPr>
              <w:br/>
              <w:t>- правочини з придбання</w:t>
            </w:r>
            <w:r>
              <w:rPr>
                <w:rFonts w:eastAsia="Times New Roman"/>
                <w:color w:val="000000"/>
              </w:rPr>
              <w:t xml:space="preserve"> Товариством оборотних засобiв, включаючи паливо, матерiали, енергоресурси, товари та iнше майно.</w:t>
            </w:r>
            <w:r>
              <w:rPr>
                <w:rFonts w:eastAsia="Times New Roman"/>
                <w:color w:val="000000"/>
              </w:rPr>
              <w:br/>
              <w:t>- правочини, направленi на отримання Товариством грошових коштiв (договори позики, кредитнi договори).</w:t>
            </w:r>
            <w:r>
              <w:rPr>
                <w:rFonts w:eastAsia="Times New Roman"/>
                <w:color w:val="000000"/>
              </w:rPr>
              <w:br/>
              <w:t xml:space="preserve">- правочини щодо забезпечення виконання Товариством чи </w:t>
            </w:r>
            <w:r>
              <w:rPr>
                <w:rFonts w:eastAsia="Times New Roman"/>
                <w:color w:val="000000"/>
              </w:rPr>
              <w:t>iншими особами своїх зобов’язань (договори застави, iпотеки, поруки).</w:t>
            </w:r>
            <w:r>
              <w:rPr>
                <w:rFonts w:eastAsia="Times New Roman"/>
                <w:color w:val="000000"/>
              </w:rPr>
              <w:br/>
              <w:t>- правочини щодо передачi Товариством третiм особам своїх прав та обов’язкiв за укладеними договорами (договори переведення боргу, вiдступлення права вимоги).</w:t>
            </w:r>
            <w:r>
              <w:rPr>
                <w:rFonts w:eastAsia="Times New Roman"/>
                <w:color w:val="000000"/>
              </w:rPr>
              <w:br/>
              <w:t>- правочини з розмiщення То</w:t>
            </w:r>
            <w:r>
              <w:rPr>
                <w:rFonts w:eastAsia="Times New Roman"/>
                <w:color w:val="000000"/>
              </w:rPr>
              <w:t xml:space="preserve">вариством коштiв на депозитах в банках. </w:t>
            </w:r>
            <w:r>
              <w:rPr>
                <w:rFonts w:eastAsia="Times New Roman"/>
                <w:color w:val="000000"/>
              </w:rPr>
              <w:br/>
              <w:t>- правочини з придбання та вiдчуження Товариством цiнних паперiв.</w:t>
            </w:r>
            <w:r>
              <w:rPr>
                <w:rFonts w:eastAsia="Times New Roman"/>
                <w:color w:val="000000"/>
              </w:rPr>
              <w:br/>
              <w:t>- правочини, направленi на забезпечення участi Товариства у статутних капiталах iнших суб’єктiв господарської дiяльностi, у тому числi здiйснення вне</w:t>
            </w:r>
            <w:r>
              <w:rPr>
                <w:rFonts w:eastAsia="Times New Roman"/>
                <w:color w:val="000000"/>
              </w:rPr>
              <w:t>скiв до статутних капiталiв iнших господарських товариств.</w:t>
            </w:r>
            <w:r>
              <w:rPr>
                <w:rFonts w:eastAsia="Times New Roman"/>
                <w:color w:val="000000"/>
              </w:rPr>
              <w:br/>
              <w:t>Правочини, на вчинення яких надано попереднє схвалення, вчиняються у вiдповiдностi до статуту Товариства та дiючого законодавства, їх вчинення (укладення договорiв в кiнцевiй редакцiї) вiдбувається</w:t>
            </w:r>
            <w:r>
              <w:rPr>
                <w:rFonts w:eastAsia="Times New Roman"/>
                <w:color w:val="000000"/>
              </w:rPr>
              <w:t xml:space="preserve"> пiсля пiдтвердження Наглядовою радою Товариства згоди на їх вчинення.</w:t>
            </w:r>
            <w:r>
              <w:rPr>
                <w:rFonts w:eastAsia="Times New Roman"/>
                <w:color w:val="000000"/>
              </w:rPr>
              <w:br/>
              <w:t>Вартiсть активiв емiтента 227 239,5 тис. грн.</w:t>
            </w:r>
            <w:r>
              <w:rPr>
                <w:rFonts w:eastAsia="Times New Roman"/>
                <w:color w:val="000000"/>
              </w:rPr>
              <w:br/>
              <w:t>Гранична сукупна вартiсть значних правочинiв 100 000 тис. грн.</w:t>
            </w:r>
            <w:r>
              <w:rPr>
                <w:rFonts w:eastAsia="Times New Roman"/>
                <w:color w:val="000000"/>
              </w:rPr>
              <w:br/>
              <w:t>Спiввiдношення 44,01%</w:t>
            </w:r>
            <w:r>
              <w:rPr>
                <w:rFonts w:eastAsia="Times New Roman"/>
                <w:color w:val="000000"/>
              </w:rPr>
              <w:br/>
              <w:t>Загальна кiлькiсть голосуючих акцiй: 218 137</w:t>
            </w:r>
            <w:r>
              <w:rPr>
                <w:rFonts w:eastAsia="Times New Roman"/>
                <w:color w:val="000000"/>
              </w:rPr>
              <w:br/>
              <w:t>Кiлькiсть</w:t>
            </w:r>
            <w:r>
              <w:rPr>
                <w:rFonts w:eastAsia="Times New Roman"/>
                <w:color w:val="000000"/>
              </w:rPr>
              <w:t xml:space="preserve"> голосуючих акцiй, що зареєстрованi для участi в загальних зборах: 218 137</w:t>
            </w:r>
            <w:r>
              <w:rPr>
                <w:rFonts w:eastAsia="Times New Roman"/>
                <w:color w:val="000000"/>
              </w:rPr>
              <w:br/>
              <w:t>Кiлькiсть голосуючих акцiй, що проголосували «за» прийняття рiшення: 218 137</w:t>
            </w:r>
            <w:r>
              <w:rPr>
                <w:rFonts w:eastAsia="Times New Roman"/>
                <w:color w:val="000000"/>
              </w:rPr>
              <w:br/>
              <w:t>Кiлькiсть голосуючих акцiй, що проголосували «проти»: 0.</w:t>
            </w:r>
            <w:r>
              <w:rPr>
                <w:rFonts w:eastAsia="Times New Roman"/>
                <w:color w:val="000000"/>
              </w:rPr>
              <w:br/>
              <w:t>Додатковi критерiї для вiднесенням правочину до</w:t>
            </w:r>
            <w:r>
              <w:rPr>
                <w:rFonts w:eastAsia="Times New Roman"/>
                <w:color w:val="000000"/>
              </w:rPr>
              <w:t xml:space="preserve"> значного, що не передбаченi законодавством, Статутом Товариства не визначенi.</w:t>
            </w:r>
          </w:p>
        </w:tc>
      </w:tr>
    </w:tbl>
    <w:p w:rsidR="00203A7A" w:rsidRDefault="00203A7A">
      <w:pPr>
        <w:rPr>
          <w:rFonts w:eastAsia="Times New Roman"/>
        </w:rPr>
      </w:pPr>
    </w:p>
    <w:sectPr w:rsidR="00203A7A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74EEB"/>
    <w:rsid w:val="00203A7A"/>
    <w:rsid w:val="0027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2</cp:revision>
  <dcterms:created xsi:type="dcterms:W3CDTF">2020-04-28T12:57:00Z</dcterms:created>
  <dcterms:modified xsi:type="dcterms:W3CDTF">2020-04-28T12:57:00Z</dcterms:modified>
</cp:coreProperties>
</file>